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33E" w:rsidRPr="002029E1" w:rsidRDefault="00CC133E" w:rsidP="00CC133E">
      <w:pPr>
        <w:shd w:val="clear" w:color="auto" w:fill="FFFFFF"/>
        <w:spacing w:before="100" w:beforeAutospacing="1" w:after="100" w:afterAutospacing="1" w:line="360" w:lineRule="atLeast"/>
        <w:jc w:val="center"/>
        <w:rPr>
          <w:rStyle w:val="Textoennegrita"/>
          <w:rFonts w:ascii="Calibri" w:hAnsi="Calibri" w:cs="Arial"/>
          <w:b w:val="0"/>
          <w:bCs w:val="0"/>
          <w:spacing w:val="13"/>
          <w:sz w:val="22"/>
          <w:szCs w:val="22"/>
        </w:rPr>
      </w:pPr>
      <w:r w:rsidRPr="002029E1">
        <w:rPr>
          <w:rStyle w:val="Textoennegrita"/>
          <w:rFonts w:ascii="Calibri" w:hAnsi="Calibri" w:cs="Arial"/>
          <w:spacing w:val="13"/>
          <w:sz w:val="22"/>
          <w:szCs w:val="22"/>
        </w:rPr>
        <w:t>REGLAMENTO DE PRESENTACIÓN A PREMIO</w:t>
      </w:r>
      <w:r>
        <w:rPr>
          <w:rStyle w:val="Textoennegrita"/>
          <w:rFonts w:ascii="Calibri" w:hAnsi="Calibri" w:cs="Arial"/>
          <w:spacing w:val="13"/>
          <w:sz w:val="22"/>
          <w:szCs w:val="22"/>
        </w:rPr>
        <w:t>-POSTER ATA 2017</w:t>
      </w:r>
    </w:p>
    <w:p w:rsidR="00CC133E" w:rsidRPr="002029E1" w:rsidRDefault="00CC133E" w:rsidP="00CC133E">
      <w:pPr>
        <w:numPr>
          <w:ilvl w:val="0"/>
          <w:numId w:val="1"/>
        </w:numPr>
        <w:shd w:val="clear" w:color="auto" w:fill="FFFFFF"/>
        <w:spacing w:before="100" w:beforeAutospacing="1" w:after="100" w:afterAutospacing="1"/>
        <w:jc w:val="both"/>
        <w:rPr>
          <w:rFonts w:ascii="Calibri" w:hAnsi="Calibri" w:cs="Arial"/>
          <w:color w:val="0000FF"/>
          <w:spacing w:val="13"/>
          <w:sz w:val="22"/>
          <w:szCs w:val="22"/>
        </w:rPr>
      </w:pPr>
      <w:r w:rsidRPr="002029E1">
        <w:rPr>
          <w:rFonts w:ascii="Calibri" w:hAnsi="Calibri" w:cs="Arial"/>
          <w:color w:val="000000"/>
          <w:spacing w:val="13"/>
          <w:sz w:val="22"/>
          <w:szCs w:val="22"/>
        </w:rPr>
        <w:t xml:space="preserve">El trabajo deberá remitirse por correo electrónico a </w:t>
      </w:r>
      <w:smartTag w:uri="urn:schemas-microsoft-com:office:smarttags" w:element="PersonName">
        <w:smartTagPr>
          <w:attr w:name="ProductID" w:val="la Comisi￳n"/>
        </w:smartTagPr>
        <w:r w:rsidRPr="002029E1">
          <w:rPr>
            <w:rFonts w:ascii="Calibri" w:hAnsi="Calibri" w:cs="Arial"/>
            <w:color w:val="000000"/>
            <w:spacing w:val="13"/>
            <w:sz w:val="22"/>
            <w:szCs w:val="22"/>
          </w:rPr>
          <w:t>la Comisión</w:t>
        </w:r>
      </w:smartTag>
      <w:r w:rsidRPr="002029E1">
        <w:rPr>
          <w:rFonts w:ascii="Calibri" w:hAnsi="Calibri" w:cs="Arial"/>
          <w:color w:val="000000"/>
          <w:spacing w:val="13"/>
          <w:sz w:val="22"/>
          <w:szCs w:val="22"/>
        </w:rPr>
        <w:t xml:space="preserve"> organizadora  del Congreso </w:t>
      </w:r>
      <w:r w:rsidR="007E7969">
        <w:rPr>
          <w:rFonts w:ascii="Verdana" w:hAnsi="Verdana"/>
          <w:color w:val="000000"/>
          <w:sz w:val="19"/>
          <w:szCs w:val="19"/>
          <w:shd w:val="clear" w:color="auto" w:fill="FFFFFF"/>
        </w:rPr>
        <w:t> </w:t>
      </w:r>
      <w:hyperlink r:id="rId5" w:tgtFrame="_blank" w:history="1">
        <w:r w:rsidR="007E7969">
          <w:rPr>
            <w:rStyle w:val="Hipervnculo"/>
            <w:rFonts w:ascii="Verdana" w:hAnsi="Verdana"/>
            <w:color w:val="1155CC"/>
            <w:sz w:val="19"/>
            <w:szCs w:val="19"/>
            <w:shd w:val="clear" w:color="auto" w:fill="FFFFFF"/>
          </w:rPr>
          <w:t>congreso2017@toxicologia.org.ar</w:t>
        </w:r>
      </w:hyperlink>
      <w:r w:rsidR="007E7969">
        <w:rPr>
          <w:rFonts w:ascii="Verdana" w:hAnsi="Verdana"/>
          <w:color w:val="000000"/>
          <w:sz w:val="19"/>
          <w:szCs w:val="19"/>
          <w:shd w:val="clear" w:color="auto" w:fill="FFFFFF"/>
        </w:rPr>
        <w:t> </w:t>
      </w:r>
      <w:bookmarkStart w:id="0" w:name="_GoBack"/>
      <w:bookmarkEnd w:id="0"/>
      <w:r w:rsidRPr="002029E1">
        <w:rPr>
          <w:rFonts w:ascii="Calibri" w:hAnsi="Calibri" w:cs="Arial"/>
          <w:color w:val="000000"/>
          <w:spacing w:val="13"/>
          <w:sz w:val="22"/>
          <w:szCs w:val="22"/>
        </w:rPr>
        <w:t>y cumplir con</w:t>
      </w:r>
      <w:r>
        <w:rPr>
          <w:rFonts w:ascii="Calibri" w:hAnsi="Calibri" w:cs="Arial"/>
          <w:color w:val="000000"/>
          <w:spacing w:val="13"/>
          <w:sz w:val="22"/>
          <w:szCs w:val="22"/>
        </w:rPr>
        <w:t xml:space="preserve"> el punto 12 (consultar las instrucciones para autores del ACTA Toxicológica Argentina)</w:t>
      </w:r>
      <w:r w:rsidRPr="002029E1">
        <w:rPr>
          <w:rFonts w:ascii="Calibri" w:hAnsi="Calibri" w:cs="Arial"/>
          <w:color w:val="000000"/>
          <w:spacing w:val="13"/>
          <w:sz w:val="22"/>
          <w:szCs w:val="22"/>
        </w:rPr>
        <w:t>, siendo la fecha de cierre para su envío el 30 DE JUNIO DE 2017</w:t>
      </w:r>
      <w:r w:rsidRPr="002029E1">
        <w:rPr>
          <w:rFonts w:ascii="Calibri" w:hAnsi="Calibri" w:cs="Arial"/>
          <w:color w:val="0000FF"/>
          <w:spacing w:val="13"/>
          <w:sz w:val="22"/>
          <w:szCs w:val="22"/>
        </w:rPr>
        <w:t xml:space="preserve">. </w:t>
      </w:r>
    </w:p>
    <w:p w:rsidR="00CC133E" w:rsidRPr="002029E1" w:rsidRDefault="00CC133E" w:rsidP="00CC133E">
      <w:pPr>
        <w:numPr>
          <w:ilvl w:val="0"/>
          <w:numId w:val="1"/>
        </w:numPr>
        <w:shd w:val="clear" w:color="auto" w:fill="FFFFFF"/>
        <w:spacing w:before="100" w:beforeAutospacing="1" w:after="100" w:afterAutospacing="1"/>
        <w:jc w:val="both"/>
        <w:rPr>
          <w:rFonts w:ascii="Calibri" w:hAnsi="Calibri" w:cs="Arial"/>
          <w:color w:val="000000"/>
          <w:spacing w:val="13"/>
          <w:sz w:val="22"/>
          <w:szCs w:val="22"/>
        </w:rPr>
      </w:pPr>
      <w:r w:rsidRPr="002029E1">
        <w:rPr>
          <w:rFonts w:ascii="Calibri" w:hAnsi="Calibri" w:cs="Arial"/>
          <w:spacing w:val="13"/>
          <w:sz w:val="22"/>
          <w:szCs w:val="22"/>
        </w:rPr>
        <w:t xml:space="preserve">Los trabajos que opten a Premio, cualquiera sea </w:t>
      </w:r>
      <w:r w:rsidRPr="002029E1">
        <w:rPr>
          <w:rFonts w:ascii="Calibri" w:hAnsi="Calibri" w:cs="Arial"/>
          <w:color w:val="000000"/>
          <w:spacing w:val="13"/>
          <w:sz w:val="22"/>
          <w:szCs w:val="22"/>
        </w:rPr>
        <w:t>el área</w:t>
      </w:r>
      <w:r w:rsidRPr="002029E1">
        <w:rPr>
          <w:rFonts w:ascii="Calibri" w:hAnsi="Calibri" w:cs="Arial"/>
          <w:color w:val="0000FF"/>
          <w:spacing w:val="13"/>
          <w:sz w:val="22"/>
          <w:szCs w:val="22"/>
        </w:rPr>
        <w:t xml:space="preserve"> </w:t>
      </w:r>
      <w:r w:rsidRPr="002029E1">
        <w:rPr>
          <w:rFonts w:ascii="Calibri" w:hAnsi="Calibri" w:cs="Arial"/>
          <w:color w:val="000000"/>
          <w:spacing w:val="13"/>
          <w:sz w:val="22"/>
          <w:szCs w:val="22"/>
        </w:rPr>
        <w:t>temática, deberán ser inéditos.</w:t>
      </w:r>
    </w:p>
    <w:p w:rsidR="00CC133E" w:rsidRPr="002029E1" w:rsidRDefault="00CC133E" w:rsidP="00CC133E">
      <w:pPr>
        <w:numPr>
          <w:ilvl w:val="0"/>
          <w:numId w:val="1"/>
        </w:numPr>
        <w:shd w:val="clear" w:color="auto" w:fill="FFFFFF"/>
        <w:spacing w:before="100" w:beforeAutospacing="1" w:after="100" w:afterAutospacing="1"/>
        <w:jc w:val="both"/>
        <w:rPr>
          <w:rFonts w:ascii="Calibri" w:hAnsi="Calibri" w:cs="Arial"/>
          <w:spacing w:val="13"/>
          <w:sz w:val="22"/>
          <w:szCs w:val="22"/>
        </w:rPr>
      </w:pPr>
      <w:r w:rsidRPr="002029E1">
        <w:rPr>
          <w:rFonts w:ascii="Calibri" w:hAnsi="Calibri" w:cs="Arial"/>
          <w:color w:val="000000"/>
          <w:spacing w:val="13"/>
          <w:sz w:val="22"/>
          <w:szCs w:val="22"/>
        </w:rPr>
        <w:t>Los trabajos que opten a Premio serán evaluados por el Comité Científico del Congreso</w:t>
      </w:r>
      <w:r w:rsidRPr="002029E1">
        <w:rPr>
          <w:rFonts w:ascii="Calibri" w:hAnsi="Calibri" w:cs="Arial"/>
          <w:spacing w:val="13"/>
          <w:sz w:val="22"/>
          <w:szCs w:val="22"/>
        </w:rPr>
        <w:t xml:space="preserve">. </w:t>
      </w:r>
    </w:p>
    <w:p w:rsidR="00CC133E" w:rsidRPr="002029E1" w:rsidRDefault="00CC133E" w:rsidP="00CC133E">
      <w:pPr>
        <w:numPr>
          <w:ilvl w:val="0"/>
          <w:numId w:val="1"/>
        </w:numPr>
        <w:shd w:val="clear" w:color="auto" w:fill="FFFFFF"/>
        <w:spacing w:before="100" w:beforeAutospacing="1" w:after="100" w:afterAutospacing="1"/>
        <w:jc w:val="both"/>
        <w:rPr>
          <w:rFonts w:ascii="Calibri" w:hAnsi="Calibri" w:cs="Arial"/>
          <w:spacing w:val="13"/>
          <w:sz w:val="22"/>
          <w:szCs w:val="22"/>
        </w:rPr>
      </w:pPr>
      <w:r w:rsidRPr="002029E1">
        <w:rPr>
          <w:rFonts w:ascii="Calibri" w:hAnsi="Calibri" w:cs="Arial"/>
          <w:spacing w:val="13"/>
          <w:sz w:val="22"/>
          <w:szCs w:val="22"/>
        </w:rPr>
        <w:t>Si por la índole del trabajo presentado fuera menester la opinión de expertos en el tema, el Comité Científico por acuerdo de sus miembros podrá designar asesores de reconocida capacidad, quienes tendrán todas las atribuciones y limitaciones que tienen los integrantes de</w:t>
      </w:r>
      <w:r>
        <w:rPr>
          <w:rFonts w:ascii="Calibri" w:hAnsi="Calibri" w:cs="Arial"/>
          <w:spacing w:val="13"/>
          <w:sz w:val="22"/>
          <w:szCs w:val="22"/>
        </w:rPr>
        <w:t>l</w:t>
      </w:r>
      <w:r w:rsidRPr="002029E1">
        <w:rPr>
          <w:rFonts w:ascii="Calibri" w:hAnsi="Calibri" w:cs="Arial"/>
          <w:spacing w:val="13"/>
          <w:sz w:val="22"/>
          <w:szCs w:val="22"/>
        </w:rPr>
        <w:t xml:space="preserve"> Comité </w:t>
      </w:r>
      <w:r>
        <w:rPr>
          <w:rFonts w:ascii="Calibri" w:hAnsi="Calibri" w:cs="Arial"/>
          <w:spacing w:val="13"/>
          <w:sz w:val="22"/>
          <w:szCs w:val="22"/>
        </w:rPr>
        <w:t>Científico</w:t>
      </w:r>
      <w:r w:rsidRPr="002029E1">
        <w:rPr>
          <w:rFonts w:ascii="Calibri" w:hAnsi="Calibri" w:cs="Arial"/>
          <w:spacing w:val="13"/>
          <w:sz w:val="22"/>
          <w:szCs w:val="22"/>
        </w:rPr>
        <w:t xml:space="preserve">. Sus conclusiones serán elevadas a quienes corresponda, que en forma definitiva dictaminarán acerca del premio. </w:t>
      </w:r>
    </w:p>
    <w:p w:rsidR="00CC133E" w:rsidRPr="002029E1" w:rsidRDefault="00CC133E" w:rsidP="00CC133E">
      <w:pPr>
        <w:numPr>
          <w:ilvl w:val="0"/>
          <w:numId w:val="1"/>
        </w:numPr>
        <w:shd w:val="clear" w:color="auto" w:fill="FFFFFF"/>
        <w:spacing w:before="100" w:beforeAutospacing="1" w:after="100" w:afterAutospacing="1"/>
        <w:jc w:val="both"/>
        <w:rPr>
          <w:rFonts w:ascii="Calibri" w:hAnsi="Calibri" w:cs="Arial"/>
          <w:spacing w:val="13"/>
          <w:sz w:val="22"/>
          <w:szCs w:val="22"/>
        </w:rPr>
      </w:pPr>
      <w:smartTag w:uri="urn:schemas-microsoft-com:office:smarttags" w:element="PersonName">
        <w:smartTagPr>
          <w:attr w:name="ProductID" w:val="la Secretar￭a"/>
        </w:smartTagPr>
        <w:r w:rsidRPr="002029E1">
          <w:rPr>
            <w:rFonts w:ascii="Calibri" w:hAnsi="Calibri" w:cs="Arial"/>
            <w:spacing w:val="13"/>
            <w:sz w:val="22"/>
            <w:szCs w:val="22"/>
          </w:rPr>
          <w:t>La Secretaría</w:t>
        </w:r>
      </w:smartTag>
      <w:r w:rsidRPr="002029E1">
        <w:rPr>
          <w:rFonts w:ascii="Calibri" w:hAnsi="Calibri" w:cs="Arial"/>
          <w:spacing w:val="13"/>
          <w:sz w:val="22"/>
          <w:szCs w:val="22"/>
        </w:rPr>
        <w:t xml:space="preserve"> del Congreso efectuará la preselección de la totalidad de los trabajos que opten a Premio observando que cumplan con los requisitos y remitirá una copia de éstos al Comité Científico </w:t>
      </w:r>
      <w:r w:rsidRPr="002029E1">
        <w:rPr>
          <w:rFonts w:ascii="Calibri" w:hAnsi="Calibri" w:cs="Arial"/>
          <w:color w:val="000000"/>
          <w:spacing w:val="13"/>
          <w:sz w:val="22"/>
          <w:szCs w:val="22"/>
        </w:rPr>
        <w:t>45 días antes</w:t>
      </w:r>
      <w:r w:rsidRPr="002029E1">
        <w:rPr>
          <w:rFonts w:ascii="Calibri" w:hAnsi="Calibri" w:cs="Arial"/>
          <w:spacing w:val="13"/>
          <w:sz w:val="22"/>
          <w:szCs w:val="22"/>
        </w:rPr>
        <w:t xml:space="preserve"> del inicio del Congreso. </w:t>
      </w:r>
    </w:p>
    <w:p w:rsidR="00CC133E" w:rsidRPr="002029E1" w:rsidRDefault="00CC133E" w:rsidP="00CC133E">
      <w:pPr>
        <w:numPr>
          <w:ilvl w:val="0"/>
          <w:numId w:val="1"/>
        </w:numPr>
        <w:shd w:val="clear" w:color="auto" w:fill="FFFFFF"/>
        <w:spacing w:before="100" w:beforeAutospacing="1" w:after="100" w:afterAutospacing="1"/>
        <w:jc w:val="both"/>
        <w:rPr>
          <w:rFonts w:ascii="Calibri" w:hAnsi="Calibri" w:cs="Arial"/>
          <w:spacing w:val="13"/>
          <w:sz w:val="22"/>
          <w:szCs w:val="22"/>
        </w:rPr>
      </w:pPr>
      <w:r w:rsidRPr="002029E1">
        <w:rPr>
          <w:rFonts w:ascii="Calibri" w:hAnsi="Calibri" w:cs="Arial"/>
          <w:spacing w:val="13"/>
          <w:sz w:val="22"/>
          <w:szCs w:val="22"/>
        </w:rPr>
        <w:t>El/los autor/es ceden los derechos de autor al momento de aceptación</w:t>
      </w:r>
      <w:r>
        <w:rPr>
          <w:rFonts w:ascii="Calibri" w:hAnsi="Calibri" w:cs="Arial"/>
          <w:spacing w:val="13"/>
          <w:sz w:val="22"/>
          <w:szCs w:val="22"/>
        </w:rPr>
        <w:t>,</w:t>
      </w:r>
      <w:r w:rsidRPr="002029E1">
        <w:rPr>
          <w:rFonts w:ascii="Calibri" w:hAnsi="Calibri" w:cs="Arial"/>
          <w:spacing w:val="13"/>
          <w:sz w:val="22"/>
          <w:szCs w:val="22"/>
        </w:rPr>
        <w:t xml:space="preserve"> de su presentación</w:t>
      </w:r>
      <w:r>
        <w:rPr>
          <w:rFonts w:ascii="Calibri" w:hAnsi="Calibri" w:cs="Arial"/>
          <w:spacing w:val="13"/>
          <w:sz w:val="22"/>
          <w:szCs w:val="22"/>
        </w:rPr>
        <w:t>,</w:t>
      </w:r>
      <w:r w:rsidRPr="002029E1">
        <w:rPr>
          <w:rFonts w:ascii="Calibri" w:hAnsi="Calibri" w:cs="Arial"/>
          <w:spacing w:val="13"/>
          <w:sz w:val="22"/>
          <w:szCs w:val="22"/>
        </w:rPr>
        <w:t xml:space="preserve"> para</w:t>
      </w:r>
      <w:r>
        <w:rPr>
          <w:rFonts w:ascii="Calibri" w:hAnsi="Calibri" w:cs="Arial"/>
          <w:spacing w:val="13"/>
          <w:sz w:val="22"/>
          <w:szCs w:val="22"/>
        </w:rPr>
        <w:t xml:space="preserve"> ser</w:t>
      </w:r>
      <w:r w:rsidRPr="002029E1">
        <w:rPr>
          <w:rFonts w:ascii="Calibri" w:hAnsi="Calibri" w:cs="Arial"/>
          <w:spacing w:val="13"/>
          <w:sz w:val="22"/>
          <w:szCs w:val="22"/>
        </w:rPr>
        <w:t xml:space="preserve"> publica</w:t>
      </w:r>
      <w:r>
        <w:rPr>
          <w:rFonts w:ascii="Calibri" w:hAnsi="Calibri" w:cs="Arial"/>
          <w:spacing w:val="13"/>
          <w:sz w:val="22"/>
          <w:szCs w:val="22"/>
        </w:rPr>
        <w:t>do</w:t>
      </w:r>
      <w:r w:rsidRPr="002029E1">
        <w:rPr>
          <w:rFonts w:ascii="Calibri" w:hAnsi="Calibri" w:cs="Arial"/>
          <w:spacing w:val="13"/>
          <w:sz w:val="22"/>
          <w:szCs w:val="22"/>
        </w:rPr>
        <w:t xml:space="preserve"> en cualquier soporte que seleccione el Comité Organizador del Congreso. </w:t>
      </w:r>
    </w:p>
    <w:p w:rsidR="00CC133E" w:rsidRPr="002029E1" w:rsidRDefault="00CC133E" w:rsidP="00CC133E">
      <w:pPr>
        <w:numPr>
          <w:ilvl w:val="0"/>
          <w:numId w:val="1"/>
        </w:numPr>
        <w:shd w:val="clear" w:color="auto" w:fill="FFFFFF"/>
        <w:spacing w:before="100" w:beforeAutospacing="1" w:after="100" w:afterAutospacing="1"/>
        <w:jc w:val="both"/>
        <w:rPr>
          <w:rFonts w:ascii="Calibri" w:hAnsi="Calibri" w:cs="Arial"/>
          <w:spacing w:val="13"/>
          <w:sz w:val="22"/>
          <w:szCs w:val="22"/>
        </w:rPr>
      </w:pPr>
      <w:r w:rsidRPr="002029E1">
        <w:rPr>
          <w:rFonts w:ascii="Calibri" w:hAnsi="Calibri" w:cs="Arial"/>
          <w:spacing w:val="13"/>
          <w:sz w:val="22"/>
          <w:szCs w:val="22"/>
        </w:rPr>
        <w:t xml:space="preserve">En la eventualidad que no existan trabajos que cumplan con los requisitos que figuran en el presente reglamento el/los premio/s será/n declarado/s desierto/s. </w:t>
      </w:r>
    </w:p>
    <w:p w:rsidR="00CC133E" w:rsidRPr="002029E1" w:rsidRDefault="00CC133E" w:rsidP="00CC133E">
      <w:pPr>
        <w:numPr>
          <w:ilvl w:val="0"/>
          <w:numId w:val="1"/>
        </w:numPr>
        <w:shd w:val="clear" w:color="auto" w:fill="FFFFFF"/>
        <w:spacing w:before="100" w:beforeAutospacing="1" w:after="100" w:afterAutospacing="1"/>
        <w:jc w:val="both"/>
        <w:rPr>
          <w:rFonts w:ascii="Calibri" w:hAnsi="Calibri" w:cs="Arial"/>
          <w:spacing w:val="13"/>
          <w:sz w:val="22"/>
          <w:szCs w:val="22"/>
        </w:rPr>
      </w:pPr>
      <w:r w:rsidRPr="002029E1">
        <w:rPr>
          <w:rFonts w:ascii="Calibri" w:hAnsi="Calibri" w:cs="Arial"/>
          <w:spacing w:val="13"/>
          <w:sz w:val="22"/>
          <w:szCs w:val="22"/>
        </w:rPr>
        <w:t xml:space="preserve">Las actas del Comité Científico serán firmadas por la mayoría de sus miembros. </w:t>
      </w:r>
    </w:p>
    <w:p w:rsidR="00CC133E" w:rsidRPr="002029E1" w:rsidRDefault="00CC133E" w:rsidP="00CC133E">
      <w:pPr>
        <w:numPr>
          <w:ilvl w:val="0"/>
          <w:numId w:val="1"/>
        </w:numPr>
        <w:shd w:val="clear" w:color="auto" w:fill="FFFFFF"/>
        <w:spacing w:before="100" w:beforeAutospacing="1" w:after="100" w:afterAutospacing="1"/>
        <w:jc w:val="both"/>
        <w:rPr>
          <w:rFonts w:ascii="Calibri" w:hAnsi="Calibri" w:cs="Arial"/>
          <w:color w:val="0000FF"/>
          <w:sz w:val="22"/>
          <w:szCs w:val="22"/>
        </w:rPr>
      </w:pPr>
      <w:r w:rsidRPr="002029E1">
        <w:rPr>
          <w:rFonts w:ascii="Calibri" w:hAnsi="Calibri" w:cs="Arial"/>
          <w:spacing w:val="13"/>
          <w:sz w:val="22"/>
          <w:szCs w:val="22"/>
        </w:rPr>
        <w:t>Antes del inicio del Congreso el Comité Científico</w:t>
      </w:r>
      <w:r w:rsidRPr="002029E1">
        <w:rPr>
          <w:rFonts w:ascii="Calibri" w:hAnsi="Calibri" w:cs="Arial"/>
          <w:color w:val="000000"/>
          <w:spacing w:val="13"/>
          <w:sz w:val="22"/>
          <w:szCs w:val="22"/>
        </w:rPr>
        <w:t>,</w:t>
      </w:r>
      <w:r w:rsidRPr="002029E1">
        <w:rPr>
          <w:rFonts w:ascii="Calibri" w:hAnsi="Calibri" w:cs="Arial"/>
          <w:spacing w:val="13"/>
          <w:sz w:val="22"/>
          <w:szCs w:val="22"/>
        </w:rPr>
        <w:t xml:space="preserve"> se reunirá a deliberar, debiendo emitir sus dictámenes finales antes de las 24 </w:t>
      </w:r>
      <w:proofErr w:type="spellStart"/>
      <w:r w:rsidRPr="002029E1">
        <w:rPr>
          <w:rFonts w:ascii="Calibri" w:hAnsi="Calibri" w:cs="Arial"/>
          <w:spacing w:val="13"/>
          <w:sz w:val="22"/>
          <w:szCs w:val="22"/>
        </w:rPr>
        <w:t>hs</w:t>
      </w:r>
      <w:proofErr w:type="spellEnd"/>
      <w:r w:rsidRPr="002029E1">
        <w:rPr>
          <w:rFonts w:ascii="Calibri" w:hAnsi="Calibri" w:cs="Arial"/>
          <w:spacing w:val="13"/>
          <w:sz w:val="22"/>
          <w:szCs w:val="22"/>
        </w:rPr>
        <w:t xml:space="preserve"> de la Ceremonia de  Cierre.</w:t>
      </w:r>
    </w:p>
    <w:p w:rsidR="00CC133E" w:rsidRPr="002029E1" w:rsidRDefault="00CC133E" w:rsidP="00CC133E">
      <w:pPr>
        <w:numPr>
          <w:ilvl w:val="0"/>
          <w:numId w:val="1"/>
        </w:numPr>
        <w:shd w:val="clear" w:color="auto" w:fill="FFFFFF"/>
        <w:spacing w:before="100" w:beforeAutospacing="1" w:after="100" w:afterAutospacing="1"/>
        <w:jc w:val="both"/>
        <w:rPr>
          <w:rFonts w:ascii="Calibri" w:hAnsi="Calibri" w:cs="Arial"/>
          <w:color w:val="0000FF"/>
          <w:sz w:val="22"/>
          <w:szCs w:val="22"/>
        </w:rPr>
      </w:pPr>
      <w:r w:rsidRPr="002029E1">
        <w:rPr>
          <w:rFonts w:ascii="Calibri" w:hAnsi="Calibri" w:cs="Arial"/>
          <w:spacing w:val="13"/>
          <w:sz w:val="22"/>
          <w:szCs w:val="22"/>
        </w:rPr>
        <w:t xml:space="preserve">Los trabajos presentados a Premio, en sus diferentes categorías y temáticas, serán premiados siempre que obtengan la </w:t>
      </w:r>
      <w:r w:rsidRPr="002029E1">
        <w:rPr>
          <w:rFonts w:ascii="Calibri" w:hAnsi="Calibri" w:cs="Arial"/>
          <w:b/>
          <w:spacing w:val="13"/>
          <w:sz w:val="22"/>
          <w:szCs w:val="22"/>
        </w:rPr>
        <w:t>mayoría absoluta</w:t>
      </w:r>
      <w:r w:rsidRPr="002029E1">
        <w:rPr>
          <w:rFonts w:ascii="Calibri" w:hAnsi="Calibri" w:cs="Arial"/>
          <w:spacing w:val="13"/>
          <w:sz w:val="22"/>
          <w:szCs w:val="22"/>
        </w:rPr>
        <w:t xml:space="preserve"> de los votos del Comité Científico.</w:t>
      </w:r>
    </w:p>
    <w:p w:rsidR="00CC133E" w:rsidRPr="002029E1" w:rsidRDefault="00CC133E" w:rsidP="00CC133E">
      <w:pPr>
        <w:numPr>
          <w:ilvl w:val="0"/>
          <w:numId w:val="1"/>
        </w:numPr>
        <w:shd w:val="clear" w:color="auto" w:fill="FFFFFF"/>
        <w:spacing w:before="100" w:beforeAutospacing="1" w:after="100" w:afterAutospacing="1"/>
        <w:jc w:val="both"/>
        <w:rPr>
          <w:rFonts w:ascii="Calibri" w:hAnsi="Calibri" w:cs="Arial"/>
          <w:color w:val="000000"/>
          <w:sz w:val="22"/>
          <w:szCs w:val="22"/>
        </w:rPr>
      </w:pPr>
      <w:r w:rsidRPr="002029E1">
        <w:rPr>
          <w:rFonts w:ascii="Calibri" w:hAnsi="Calibri" w:cs="Arial"/>
          <w:spacing w:val="13"/>
          <w:sz w:val="22"/>
          <w:szCs w:val="22"/>
        </w:rPr>
        <w:t>El fallo del Comité Científico es inapelable.</w:t>
      </w:r>
    </w:p>
    <w:p w:rsidR="00CC133E" w:rsidRPr="002029E1" w:rsidRDefault="00CC133E" w:rsidP="00CC133E">
      <w:pPr>
        <w:numPr>
          <w:ilvl w:val="0"/>
          <w:numId w:val="1"/>
        </w:numPr>
        <w:shd w:val="clear" w:color="auto" w:fill="FFFFFF"/>
        <w:spacing w:before="100" w:beforeAutospacing="1" w:after="100" w:afterAutospacing="1"/>
        <w:jc w:val="both"/>
        <w:rPr>
          <w:rFonts w:ascii="Calibri" w:hAnsi="Calibri" w:cs="Arial"/>
          <w:sz w:val="22"/>
          <w:szCs w:val="22"/>
        </w:rPr>
      </w:pPr>
      <w:r w:rsidRPr="004E2342">
        <w:rPr>
          <w:rFonts w:ascii="Calibri" w:hAnsi="Calibri" w:cs="Arial"/>
          <w:color w:val="000000"/>
          <w:spacing w:val="13"/>
          <w:sz w:val="22"/>
          <w:szCs w:val="22"/>
        </w:rPr>
        <w:t xml:space="preserve">Los trabajos </w:t>
      </w:r>
      <w:r w:rsidRPr="004E2342">
        <w:rPr>
          <w:rFonts w:ascii="Calibri" w:hAnsi="Calibri" w:cs="Arial"/>
          <w:color w:val="000000"/>
          <w:sz w:val="22"/>
          <w:szCs w:val="22"/>
        </w:rPr>
        <w:t xml:space="preserve">deberán  ajustarse al formato </w:t>
      </w:r>
      <w:r w:rsidRPr="004E2342">
        <w:rPr>
          <w:rFonts w:ascii="Calibri" w:hAnsi="Calibri" w:cs="Arial"/>
          <w:color w:val="000000"/>
          <w:spacing w:val="13"/>
          <w:sz w:val="22"/>
          <w:szCs w:val="22"/>
        </w:rPr>
        <w:t>de</w:t>
      </w:r>
      <w:r>
        <w:rPr>
          <w:rFonts w:ascii="Calibri" w:hAnsi="Calibri" w:cs="Arial"/>
          <w:color w:val="000000"/>
          <w:spacing w:val="13"/>
          <w:sz w:val="22"/>
          <w:szCs w:val="22"/>
        </w:rPr>
        <w:t xml:space="preserve"> los manuscritos del</w:t>
      </w:r>
      <w:r w:rsidRPr="004E2342">
        <w:rPr>
          <w:rFonts w:ascii="Calibri" w:hAnsi="Calibri" w:cs="Arial"/>
          <w:color w:val="000000"/>
          <w:spacing w:val="13"/>
          <w:sz w:val="22"/>
          <w:szCs w:val="22"/>
        </w:rPr>
        <w:t xml:space="preserve"> ACTA </w:t>
      </w:r>
      <w:r>
        <w:rPr>
          <w:rFonts w:ascii="Calibri" w:hAnsi="Calibri" w:cs="Arial"/>
          <w:color w:val="000000"/>
          <w:spacing w:val="13"/>
          <w:sz w:val="22"/>
          <w:szCs w:val="22"/>
        </w:rPr>
        <w:t>T</w:t>
      </w:r>
      <w:r w:rsidRPr="004E2342">
        <w:rPr>
          <w:rFonts w:ascii="Calibri" w:hAnsi="Calibri" w:cs="Arial"/>
          <w:color w:val="000000"/>
          <w:spacing w:val="13"/>
          <w:sz w:val="22"/>
          <w:szCs w:val="22"/>
        </w:rPr>
        <w:t>oxicológica Argentina</w:t>
      </w:r>
      <w:r>
        <w:rPr>
          <w:rFonts w:ascii="Calibri" w:hAnsi="Calibri" w:cs="Arial"/>
          <w:color w:val="000000"/>
          <w:sz w:val="22"/>
          <w:szCs w:val="22"/>
        </w:rPr>
        <w:t>.</w:t>
      </w:r>
      <w:r w:rsidRPr="002029E1">
        <w:rPr>
          <w:rFonts w:ascii="Calibri" w:hAnsi="Calibri" w:cs="Arial"/>
          <w:sz w:val="22"/>
          <w:szCs w:val="22"/>
        </w:rPr>
        <w:t xml:space="preserve"> </w:t>
      </w:r>
    </w:p>
    <w:p w:rsidR="00CC133E" w:rsidRPr="002029E1" w:rsidRDefault="00CC133E" w:rsidP="00CC133E">
      <w:pPr>
        <w:autoSpaceDE w:val="0"/>
        <w:autoSpaceDN w:val="0"/>
        <w:adjustRightInd w:val="0"/>
        <w:rPr>
          <w:rFonts w:ascii="Calibri" w:hAnsi="Calibri" w:cs="Arial"/>
          <w:sz w:val="22"/>
          <w:szCs w:val="22"/>
        </w:rPr>
      </w:pPr>
    </w:p>
    <w:p w:rsidR="00CC133E" w:rsidRPr="002029E1" w:rsidRDefault="00CC133E" w:rsidP="00CC133E">
      <w:pPr>
        <w:ind w:left="540"/>
        <w:jc w:val="both"/>
        <w:rPr>
          <w:rFonts w:ascii="Calibri" w:hAnsi="Calibri" w:cs="Arial"/>
          <w:color w:val="339966"/>
          <w:sz w:val="22"/>
          <w:szCs w:val="22"/>
        </w:rPr>
      </w:pPr>
    </w:p>
    <w:p w:rsidR="00CC133E" w:rsidRPr="002029E1" w:rsidRDefault="00CC133E" w:rsidP="00CC133E">
      <w:pPr>
        <w:ind w:left="540"/>
        <w:jc w:val="both"/>
        <w:rPr>
          <w:rFonts w:ascii="Calibri" w:hAnsi="Calibri" w:cs="Arial"/>
          <w:color w:val="339966"/>
          <w:sz w:val="22"/>
          <w:szCs w:val="22"/>
        </w:rPr>
      </w:pPr>
    </w:p>
    <w:p w:rsidR="00CC133E" w:rsidRPr="002029E1" w:rsidRDefault="00CC133E" w:rsidP="00CC133E">
      <w:pPr>
        <w:ind w:left="540"/>
        <w:jc w:val="both"/>
        <w:rPr>
          <w:rFonts w:ascii="Calibri" w:hAnsi="Calibri" w:cs="Arial"/>
          <w:color w:val="339966"/>
          <w:sz w:val="22"/>
          <w:szCs w:val="22"/>
        </w:rPr>
      </w:pPr>
    </w:p>
    <w:p w:rsidR="00117F2C" w:rsidRDefault="00117F2C"/>
    <w:sectPr w:rsidR="00117F2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7A7A5B"/>
    <w:multiLevelType w:val="multilevel"/>
    <w:tmpl w:val="338E3B26"/>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33E"/>
    <w:rsid w:val="00117F2C"/>
    <w:rsid w:val="003D778A"/>
    <w:rsid w:val="00775DE6"/>
    <w:rsid w:val="007C6EA3"/>
    <w:rsid w:val="007E7969"/>
    <w:rsid w:val="00C84A25"/>
    <w:rsid w:val="00CC133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6346A6F2-7E99-475C-B2BB-705C9BB90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33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qFormat/>
    <w:rsid w:val="00CC133E"/>
    <w:rPr>
      <w:b/>
      <w:bCs/>
    </w:rPr>
  </w:style>
  <w:style w:type="character" w:styleId="Hipervnculo">
    <w:name w:val="Hyperlink"/>
    <w:basedOn w:val="Fuentedeprrafopredeter"/>
    <w:uiPriority w:val="99"/>
    <w:semiHidden/>
    <w:unhideWhenUsed/>
    <w:rsid w:val="007E79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greso2017@toxicologia.org.ar"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1802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Edda Villaamil</dc:creator>
  <cp:lastModifiedBy>Usuario</cp:lastModifiedBy>
  <cp:revision>2</cp:revision>
  <dcterms:created xsi:type="dcterms:W3CDTF">2017-03-06T18:16:00Z</dcterms:created>
  <dcterms:modified xsi:type="dcterms:W3CDTF">2017-03-06T18:16:00Z</dcterms:modified>
</cp:coreProperties>
</file>